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РЕШЕНИЕ СОБСТВЕННИКА</w:t>
      </w:r>
    </w:p>
    <w:p>
      <w:pPr>
        <w:spacing w:after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по вопросам, поставленным на голосование на внеочередном общем собрании</w:t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собственников помещений в многоквартирном доме №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 по ул.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,</w:t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проводимом в форме очно-заочного голосования</w:t>
      </w:r>
    </w:p>
    <w:p>
      <w:pPr>
        <w:pBdr>
          <w:bottom w:val="single" w:color="999999" w:sz="6"/>
        </w:pBdr>
        <w:spacing w:after="20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"/>
          <w:szCs w:val="2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Собственник: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_________________________________________________________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Помещение №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  площадь, кв. м: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  доля в праве: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Документ о праве собственности: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_______________________________________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0"/>
          <w:szCs w:val="20"/>
        </w:rPr>
        <w:t xml:space="preserve">По каждому вопросу отметьте ОДИН вариант. Бюллетень с несколькими отметками по одному вопросу считается недействительным в части этого вопроса.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 Выбор председателя и секретаря собрания, счётной комиссии</w:t>
      </w:r>
    </w:p>
    <w:p>
      <w:pPr>
        <w:spacing w:after="1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ЗА  ☐          ПРОТИВ  ☐          ВОЗДЕРЖАЛСЯ  ☐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2. Выбор способа управления — непосредственное управление собственниками</w:t>
      </w:r>
    </w:p>
    <w:p>
      <w:pPr>
        <w:spacing w:after="1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ЗА  ☐          ПРОТИВ  ☐          ВОЗДЕРЖАЛСЯ  ☐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3. Расторжение договора управления с управляющей организацией</w:t>
      </w:r>
    </w:p>
    <w:p>
      <w:pPr>
        <w:spacing w:after="1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ЗА  ☐          ПРОТИВ  ☐          ВОЗДЕРЖАЛСЯ  ☐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4. Утверждение размера платы за содержание жилого помещения</w:t>
      </w:r>
    </w:p>
    <w:p>
      <w:pPr>
        <w:spacing w:after="1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ЗА  ☐          ПРОТИВ  ☐          ВОЗДЕРЖАЛСЯ  ☐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5. Утверждение перечня работ и услуг по содержанию общего имущества</w:t>
      </w:r>
    </w:p>
    <w:p>
      <w:pPr>
        <w:spacing w:after="1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ЗА  ☐          ПРОТИВ  ☐          ВОЗДЕРЖАЛСЯ  ☐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6. Определение места хранения протоколов и решений собственников</w:t>
      </w:r>
    </w:p>
    <w:p>
      <w:pPr>
        <w:spacing w:after="1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ЗА  ☐          ПРОТИВ  ☐          ВОЗДЕРЖАЛСЯ  ☐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7. Утверждение формы договора оказания услуг по содержанию общего имущества</w:t>
      </w:r>
    </w:p>
    <w:p>
      <w:pPr>
        <w:spacing w:after="1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ЗА  ☐          ПРОТИВ  ☐          ВОЗДЕРЖАЛСЯ  ☐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8. Наделение уполномоченного лица правом действовать от имени собственников</w:t>
      </w:r>
    </w:p>
    <w:p>
      <w:pPr>
        <w:spacing w:after="1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ЗА  ☐          ПРОТИВ  ☐          ВОЗДЕРЖАЛСЯ  ☐</w:t>
      </w:r>
    </w:p>
    <w:p>
      <w:pPr>
        <w:pBdr>
          <w:bottom w:val="single" w:color="999999" w:sz="6"/>
        </w:pBdr>
        <w:spacing w:after="20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"/>
          <w:szCs w:val="2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Дата заполнения: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«___» __________ 20___ г.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Подпись собственника _______________ /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__________________________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/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0"/>
          <w:szCs w:val="20"/>
        </w:rPr>
        <w:t xml:space="preserve">Как заполнять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Формулировки вопросов должны дословно совпадать с повесткой из сообщения о собрании. Изменять их нельзя.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Бюллетень действителен, если заполнен собственником или его представителем по доверенности. К бюллетеню представителя прикладывается копия доверенности.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Решение, переданное после окончания срока приёма, при подсчёте не учитывается.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Axiom Finance · axiom-fin.ru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2026-08-21T11:08:26.447Z</dcterms:created>
  <dcterms:modified xsi:type="dcterms:W3CDTF">2026-08-21T11:08:26.447Z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